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A101611" w:rsidR="00D377BC" w:rsidRDefault="00385611">
      <w:pPr>
        <w:jc w:val="both"/>
      </w:pPr>
      <w:r w:rsidRPr="00385611">
        <w:drawing>
          <wp:anchor distT="0" distB="0" distL="114300" distR="114300" simplePos="0" relativeHeight="251660288" behindDoc="1" locked="0" layoutInCell="1" allowOverlap="1" wp14:anchorId="3EEB9AB6" wp14:editId="5FBC4DEE">
            <wp:simplePos x="0" y="0"/>
            <wp:positionH relativeFrom="column">
              <wp:posOffset>-304800</wp:posOffset>
            </wp:positionH>
            <wp:positionV relativeFrom="page">
              <wp:posOffset>622300</wp:posOffset>
            </wp:positionV>
            <wp:extent cx="6851650" cy="3825875"/>
            <wp:effectExtent l="0" t="0" r="6350" b="3175"/>
            <wp:wrapNone/>
            <wp:docPr id="827806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06532" name="Picture 827806532"/>
                    <pic:cNvPicPr/>
                  </pic:nvPicPr>
                  <pic:blipFill>
                    <a:blip r:embed="rId4">
                      <a:extLst>
                        <a:ext uri="{28A0092B-C50C-407E-A947-70E740481C1C}">
                          <a14:useLocalDpi xmlns:a14="http://schemas.microsoft.com/office/drawing/2010/main" val="0"/>
                        </a:ext>
                      </a:extLst>
                    </a:blip>
                    <a:stretch>
                      <a:fillRect/>
                    </a:stretch>
                  </pic:blipFill>
                  <pic:spPr>
                    <a:xfrm>
                      <a:off x="0" y="0"/>
                      <a:ext cx="6851650" cy="3825875"/>
                    </a:xfrm>
                    <a:prstGeom prst="rect">
                      <a:avLst/>
                    </a:prstGeom>
                  </pic:spPr>
                </pic:pic>
              </a:graphicData>
            </a:graphic>
            <wp14:sizeRelH relativeFrom="margin">
              <wp14:pctWidth>0</wp14:pctWidth>
            </wp14:sizeRelH>
          </wp:anchor>
        </w:drawing>
      </w:r>
    </w:p>
    <w:p w14:paraId="2492422D" w14:textId="7092C99B" w:rsidR="00385611" w:rsidRDefault="00385611">
      <w:pPr>
        <w:jc w:val="both"/>
      </w:pPr>
    </w:p>
    <w:p w14:paraId="4738854B" w14:textId="5E5E6B01" w:rsidR="00385611" w:rsidRDefault="00385611">
      <w:pPr>
        <w:jc w:val="both"/>
      </w:pPr>
    </w:p>
    <w:p w14:paraId="673C009E" w14:textId="03F0A5E3" w:rsidR="00385611" w:rsidRDefault="00385611">
      <w:pPr>
        <w:jc w:val="both"/>
      </w:pPr>
    </w:p>
    <w:p w14:paraId="4218ABF0" w14:textId="4788F20D" w:rsidR="00385611" w:rsidRDefault="00385611">
      <w:pPr>
        <w:jc w:val="both"/>
      </w:pPr>
    </w:p>
    <w:p w14:paraId="6BBAAAB8" w14:textId="7334586A" w:rsidR="00385611" w:rsidRDefault="00385611">
      <w:pPr>
        <w:jc w:val="both"/>
      </w:pPr>
    </w:p>
    <w:p w14:paraId="3A30D936" w14:textId="7F09CC72" w:rsidR="00385611" w:rsidRDefault="00385611">
      <w:pPr>
        <w:jc w:val="both"/>
      </w:pPr>
    </w:p>
    <w:p w14:paraId="35F53DD5" w14:textId="1C51D724" w:rsidR="00385611" w:rsidRDefault="00385611">
      <w:pPr>
        <w:jc w:val="both"/>
      </w:pPr>
    </w:p>
    <w:p w14:paraId="0AB753DA" w14:textId="36188885" w:rsidR="00385611" w:rsidRDefault="00385611">
      <w:pPr>
        <w:jc w:val="both"/>
      </w:pPr>
    </w:p>
    <w:p w14:paraId="663A243D" w14:textId="5F8D34C4" w:rsidR="00385611" w:rsidRDefault="00385611">
      <w:pPr>
        <w:jc w:val="both"/>
      </w:pPr>
    </w:p>
    <w:p w14:paraId="472E1FAA" w14:textId="4F819C24" w:rsidR="00385611" w:rsidRDefault="00385611">
      <w:pPr>
        <w:jc w:val="both"/>
      </w:pPr>
    </w:p>
    <w:p w14:paraId="3A4FF3AF" w14:textId="28445BEA" w:rsidR="00385611" w:rsidRDefault="00385611">
      <w:pPr>
        <w:jc w:val="both"/>
      </w:pPr>
    </w:p>
    <w:p w14:paraId="6186E397" w14:textId="0ED611EB" w:rsidR="00385611" w:rsidRDefault="00385611">
      <w:pPr>
        <w:jc w:val="both"/>
      </w:pPr>
    </w:p>
    <w:p w14:paraId="457A13BA" w14:textId="703138C6" w:rsidR="00385611" w:rsidRDefault="00385611">
      <w:pPr>
        <w:jc w:val="both"/>
      </w:pPr>
    </w:p>
    <w:p w14:paraId="5D12BB44" w14:textId="2317628F" w:rsidR="00385611" w:rsidRDefault="00385611">
      <w:pPr>
        <w:jc w:val="both"/>
      </w:pPr>
    </w:p>
    <w:p w14:paraId="4BB1904E" w14:textId="532CCF81" w:rsidR="00385611" w:rsidRDefault="00385611">
      <w:pPr>
        <w:jc w:val="both"/>
      </w:pPr>
      <w:r w:rsidRPr="00385611">
        <w:drawing>
          <wp:anchor distT="0" distB="0" distL="114300" distR="114300" simplePos="0" relativeHeight="251659264" behindDoc="0" locked="0" layoutInCell="1" allowOverlap="1" wp14:anchorId="7F719D3A" wp14:editId="7998A9BD">
            <wp:simplePos x="0" y="0"/>
            <wp:positionH relativeFrom="margin">
              <wp:posOffset>2311400</wp:posOffset>
            </wp:positionH>
            <wp:positionV relativeFrom="page">
              <wp:posOffset>3721100</wp:posOffset>
            </wp:positionV>
            <wp:extent cx="1493520" cy="1400175"/>
            <wp:effectExtent l="0" t="0" r="0" b="9525"/>
            <wp:wrapNone/>
            <wp:docPr id="1743547879" name="Picture 174354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3520" cy="1400175"/>
                    </a:xfrm>
                    <a:prstGeom prst="rect">
                      <a:avLst/>
                    </a:prstGeom>
                    <a:noFill/>
                  </pic:spPr>
                </pic:pic>
              </a:graphicData>
            </a:graphic>
            <wp14:sizeRelH relativeFrom="margin">
              <wp14:pctWidth>0</wp14:pctWidth>
            </wp14:sizeRelH>
            <wp14:sizeRelV relativeFrom="margin">
              <wp14:pctHeight>0</wp14:pctHeight>
            </wp14:sizeRelV>
          </wp:anchor>
        </w:drawing>
      </w:r>
    </w:p>
    <w:p w14:paraId="0D00045A" w14:textId="6587A4B6" w:rsidR="00385611" w:rsidRDefault="00385611">
      <w:pPr>
        <w:jc w:val="both"/>
      </w:pPr>
    </w:p>
    <w:p w14:paraId="0A3B02D5" w14:textId="69684A2E" w:rsidR="00385611" w:rsidRDefault="00385611">
      <w:pPr>
        <w:jc w:val="both"/>
      </w:pPr>
    </w:p>
    <w:p w14:paraId="3249485A" w14:textId="406963DC" w:rsidR="00385611" w:rsidRDefault="00385611">
      <w:pPr>
        <w:jc w:val="both"/>
      </w:pPr>
    </w:p>
    <w:p w14:paraId="2628CD7C" w14:textId="065FCA5E" w:rsidR="00385611" w:rsidRDefault="00385611">
      <w:pPr>
        <w:jc w:val="both"/>
      </w:pPr>
    </w:p>
    <w:p w14:paraId="23E33418" w14:textId="5E523C2E" w:rsidR="00385611" w:rsidRDefault="00385611">
      <w:pPr>
        <w:jc w:val="both"/>
      </w:pPr>
    </w:p>
    <w:p w14:paraId="13DBAB26" w14:textId="6D417CA3" w:rsidR="00385611" w:rsidRDefault="00385611">
      <w:pPr>
        <w:jc w:val="both"/>
      </w:pPr>
    </w:p>
    <w:p w14:paraId="04575D06" w14:textId="2698608F" w:rsidR="00385611" w:rsidRDefault="00385611">
      <w:pPr>
        <w:jc w:val="both"/>
      </w:pPr>
    </w:p>
    <w:p w14:paraId="3EBD1C53" w14:textId="77F475D7" w:rsidR="00385611" w:rsidRDefault="00385611">
      <w:pPr>
        <w:jc w:val="both"/>
      </w:pPr>
    </w:p>
    <w:p w14:paraId="7859A333" w14:textId="21D6E386" w:rsidR="00385611" w:rsidRDefault="00385611">
      <w:pPr>
        <w:jc w:val="both"/>
      </w:pPr>
    </w:p>
    <w:p w14:paraId="4BE3593B" w14:textId="77777777" w:rsidR="00385611" w:rsidRDefault="00385611">
      <w:pPr>
        <w:jc w:val="both"/>
      </w:pPr>
    </w:p>
    <w:p w14:paraId="00000002" w14:textId="77777777" w:rsidR="00D377BC" w:rsidRDefault="00385611">
      <w:pPr>
        <w:jc w:val="center"/>
        <w:rPr>
          <w:b/>
        </w:rPr>
      </w:pPr>
      <w:r>
        <w:rPr>
          <w:b/>
        </w:rPr>
        <w:t xml:space="preserve">Report On International Webinar </w:t>
      </w:r>
      <w:proofErr w:type="gramStart"/>
      <w:r>
        <w:rPr>
          <w:b/>
        </w:rPr>
        <w:t>On</w:t>
      </w:r>
      <w:proofErr w:type="gramEnd"/>
      <w:r>
        <w:rPr>
          <w:b/>
        </w:rPr>
        <w:t xml:space="preserve"> Trade Secretes: A Momentous Asset</w:t>
      </w:r>
    </w:p>
    <w:p w14:paraId="00000003" w14:textId="77777777" w:rsidR="00D377BC" w:rsidRDefault="00D377BC">
      <w:pPr>
        <w:jc w:val="center"/>
        <w:rPr>
          <w:b/>
        </w:rPr>
      </w:pPr>
    </w:p>
    <w:p w14:paraId="00000004" w14:textId="77777777" w:rsidR="00D377BC" w:rsidRDefault="00385611">
      <w:pPr>
        <w:jc w:val="center"/>
        <w:rPr>
          <w:b/>
        </w:rPr>
      </w:pPr>
      <w:r>
        <w:rPr>
          <w:b/>
        </w:rPr>
        <w:t xml:space="preserve">On 12th December 2020 </w:t>
      </w:r>
    </w:p>
    <w:p w14:paraId="00000005" w14:textId="77777777" w:rsidR="00D377BC" w:rsidRDefault="00385611">
      <w:pPr>
        <w:jc w:val="center"/>
        <w:rPr>
          <w:b/>
        </w:rPr>
      </w:pPr>
      <w:r>
        <w:rPr>
          <w:b/>
        </w:rPr>
        <w:t xml:space="preserve">Organized by the DPIIT IPR Chair, WBNUJS </w:t>
      </w:r>
    </w:p>
    <w:p w14:paraId="00000006" w14:textId="77777777" w:rsidR="00D377BC" w:rsidRDefault="00385611">
      <w:pPr>
        <w:jc w:val="center"/>
        <w:rPr>
          <w:b/>
        </w:rPr>
      </w:pPr>
      <w:r>
        <w:rPr>
          <w:b/>
        </w:rPr>
        <w:t xml:space="preserve">Facilitate By: The </w:t>
      </w:r>
      <w:proofErr w:type="spellStart"/>
      <w:r>
        <w:rPr>
          <w:b/>
        </w:rPr>
        <w:t>IPThink</w:t>
      </w:r>
      <w:proofErr w:type="spellEnd"/>
      <w:r>
        <w:rPr>
          <w:b/>
        </w:rPr>
        <w:t xml:space="preserve"> Tank</w:t>
      </w:r>
    </w:p>
    <w:p w14:paraId="00000007" w14:textId="77777777" w:rsidR="00D377BC" w:rsidRDefault="00D377BC">
      <w:pPr>
        <w:jc w:val="both"/>
        <w:rPr>
          <w:b/>
        </w:rPr>
      </w:pPr>
    </w:p>
    <w:p w14:paraId="00000008" w14:textId="77777777" w:rsidR="00D377BC" w:rsidRDefault="00385611">
      <w:pPr>
        <w:jc w:val="both"/>
        <w:rPr>
          <w:b/>
        </w:rPr>
      </w:pPr>
      <w:r>
        <w:rPr>
          <w:b/>
        </w:rPr>
        <w:t>Preface</w:t>
      </w:r>
    </w:p>
    <w:p w14:paraId="00000009" w14:textId="77777777" w:rsidR="00D377BC" w:rsidRDefault="00D377BC">
      <w:pPr>
        <w:jc w:val="both"/>
      </w:pPr>
    </w:p>
    <w:p w14:paraId="0000000A" w14:textId="77777777" w:rsidR="00D377BC" w:rsidRDefault="00385611">
      <w:pPr>
        <w:jc w:val="both"/>
      </w:pPr>
      <w:r>
        <w:t>Trade secrets are a very important part of any IP portfolio. It is no exaggeration to say that virtually every business possesses trade secrets, regardless of whether the business is small-medium, or large. Trade secrets are important, but often an invisib</w:t>
      </w:r>
      <w:r>
        <w:t>le component of a company's IP portfolio of assets. However, trade secrets can also be the crown jewels within the portfolio. The laws governing trade secrets have recently been enhanced in many key jurisdictions. The number of trade secret disputes is inc</w:t>
      </w:r>
      <w:r>
        <w:t xml:space="preserve">reasing. There is growing interest in intangible assets including trade secrets by the tax authorities. By their very nature, collaborative or open forms of innovation involve the sharing of IP. In many instances, this IP is valuable business confidential </w:t>
      </w:r>
      <w:r>
        <w:t>information (</w:t>
      </w:r>
      <w:proofErr w:type="spellStart"/>
      <w:r>
        <w:t>ie</w:t>
      </w:r>
      <w:proofErr w:type="spellEnd"/>
      <w:r>
        <w:t>, trade secrets).</w:t>
      </w:r>
    </w:p>
    <w:p w14:paraId="0000000B" w14:textId="77777777" w:rsidR="00D377BC" w:rsidRDefault="00D377BC">
      <w:pPr>
        <w:jc w:val="both"/>
      </w:pPr>
    </w:p>
    <w:p w14:paraId="0000000C" w14:textId="77777777" w:rsidR="00D377BC" w:rsidRDefault="00385611">
      <w:pPr>
        <w:jc w:val="both"/>
        <w:rPr>
          <w:b/>
        </w:rPr>
      </w:pPr>
      <w:r>
        <w:rPr>
          <w:b/>
        </w:rPr>
        <w:lastRenderedPageBreak/>
        <w:t>Topic and Speakers</w:t>
      </w:r>
    </w:p>
    <w:p w14:paraId="0000000D" w14:textId="77777777" w:rsidR="00D377BC" w:rsidRDefault="00D377BC">
      <w:pPr>
        <w:jc w:val="both"/>
      </w:pPr>
    </w:p>
    <w:p w14:paraId="0000000E" w14:textId="77777777" w:rsidR="00D377BC" w:rsidRDefault="00385611">
      <w:pPr>
        <w:jc w:val="both"/>
      </w:pPr>
      <w:r>
        <w:t>1. Trade Secrets &amp; Trade Secret Asset Management-</w:t>
      </w:r>
    </w:p>
    <w:p w14:paraId="0000000F" w14:textId="77777777" w:rsidR="00D377BC" w:rsidRDefault="00D377BC">
      <w:pPr>
        <w:jc w:val="both"/>
      </w:pPr>
    </w:p>
    <w:p w14:paraId="00000010" w14:textId="77777777" w:rsidR="00D377BC" w:rsidRDefault="00385611">
      <w:pPr>
        <w:jc w:val="both"/>
      </w:pPr>
      <w:r>
        <w:t xml:space="preserve">Mr. </w:t>
      </w:r>
      <w:proofErr w:type="spellStart"/>
      <w:r>
        <w:t>Donal</w:t>
      </w:r>
      <w:proofErr w:type="spellEnd"/>
      <w:r>
        <w:t xml:space="preserve"> O'Connell, Adjunct Professor, Imperial College, London</w:t>
      </w:r>
    </w:p>
    <w:p w14:paraId="00000011" w14:textId="77777777" w:rsidR="00D377BC" w:rsidRDefault="00D377BC">
      <w:pPr>
        <w:jc w:val="both"/>
      </w:pPr>
    </w:p>
    <w:p w14:paraId="00000012" w14:textId="77777777" w:rsidR="00D377BC" w:rsidRDefault="00385611">
      <w:pPr>
        <w:jc w:val="both"/>
      </w:pPr>
      <w:r>
        <w:t>2. Protection of Trade Secrets in India-</w:t>
      </w:r>
    </w:p>
    <w:p w14:paraId="00000013" w14:textId="77777777" w:rsidR="00D377BC" w:rsidRDefault="00385611">
      <w:pPr>
        <w:jc w:val="both"/>
      </w:pPr>
      <w:r>
        <w:t>Mr. Adarsh Ramanujan, Independent Counsel, S</w:t>
      </w:r>
      <w:r>
        <w:t>upreme Court of India</w:t>
      </w:r>
    </w:p>
    <w:p w14:paraId="00000014" w14:textId="77777777" w:rsidR="00D377BC" w:rsidRDefault="00D377BC">
      <w:pPr>
        <w:jc w:val="both"/>
      </w:pPr>
    </w:p>
    <w:p w14:paraId="00000015" w14:textId="77777777" w:rsidR="00D377BC" w:rsidRDefault="00385611">
      <w:pPr>
        <w:jc w:val="both"/>
      </w:pPr>
      <w:r>
        <w:t>3. Trade Secret as Capital Asset-</w:t>
      </w:r>
    </w:p>
    <w:p w14:paraId="00000016" w14:textId="77777777" w:rsidR="00D377BC" w:rsidRDefault="00385611">
      <w:pPr>
        <w:jc w:val="both"/>
      </w:pPr>
      <w:r>
        <w:t>Mr. Subhadip Sarkar, Asian Vice President in Cognizant Technology Solution</w:t>
      </w:r>
    </w:p>
    <w:p w14:paraId="00000017" w14:textId="77777777" w:rsidR="00D377BC" w:rsidRDefault="00D377BC">
      <w:pPr>
        <w:jc w:val="both"/>
      </w:pPr>
    </w:p>
    <w:p w14:paraId="00000018" w14:textId="77777777" w:rsidR="00D377BC" w:rsidRDefault="00385611">
      <w:pPr>
        <w:jc w:val="both"/>
      </w:pPr>
      <w:r>
        <w:t>4. Trade Secret in FinTech Industry-</w:t>
      </w:r>
    </w:p>
    <w:p w14:paraId="00000019" w14:textId="77777777" w:rsidR="00D377BC" w:rsidRDefault="00385611">
      <w:pPr>
        <w:jc w:val="both"/>
      </w:pPr>
      <w:r>
        <w:t xml:space="preserve">Mr. Dinesh </w:t>
      </w:r>
      <w:proofErr w:type="spellStart"/>
      <w:r>
        <w:t>Jotwani</w:t>
      </w:r>
      <w:proofErr w:type="spellEnd"/>
      <w:r>
        <w:t xml:space="preserve">, Co-managing Partner at </w:t>
      </w:r>
      <w:proofErr w:type="spellStart"/>
      <w:r>
        <w:t>Jotwani</w:t>
      </w:r>
      <w:proofErr w:type="spellEnd"/>
      <w:r>
        <w:t xml:space="preserve"> Associates</w:t>
      </w:r>
    </w:p>
    <w:p w14:paraId="0000001A" w14:textId="77777777" w:rsidR="00D377BC" w:rsidRDefault="00D377BC">
      <w:pPr>
        <w:jc w:val="both"/>
      </w:pPr>
    </w:p>
    <w:p w14:paraId="0000001B" w14:textId="77777777" w:rsidR="00D377BC" w:rsidRDefault="00385611">
      <w:pPr>
        <w:jc w:val="both"/>
        <w:rPr>
          <w:b/>
        </w:rPr>
      </w:pPr>
      <w:r>
        <w:rPr>
          <w:b/>
        </w:rPr>
        <w:t>Moderators of the Event</w:t>
      </w:r>
    </w:p>
    <w:p w14:paraId="0000001C" w14:textId="77777777" w:rsidR="00D377BC" w:rsidRDefault="00D377BC">
      <w:pPr>
        <w:jc w:val="both"/>
      </w:pPr>
    </w:p>
    <w:p w14:paraId="0000001D" w14:textId="77777777" w:rsidR="00D377BC" w:rsidRDefault="00385611">
      <w:pPr>
        <w:jc w:val="both"/>
      </w:pPr>
      <w:r>
        <w:t>1. Dr. Pinaki Ghosh, DPIIT IPR Chair Professor, WBNUJS, Kolkata</w:t>
      </w:r>
    </w:p>
    <w:p w14:paraId="0000001E" w14:textId="77777777" w:rsidR="00D377BC" w:rsidRDefault="00D377BC">
      <w:pPr>
        <w:jc w:val="both"/>
      </w:pPr>
    </w:p>
    <w:p w14:paraId="0000001F" w14:textId="77777777" w:rsidR="00D377BC" w:rsidRDefault="00385611">
      <w:pPr>
        <w:jc w:val="both"/>
      </w:pPr>
      <w:r>
        <w:t>2. Dr. Jayanta Ghosh, Research Fellow, Centre for Regulatory Studies Governance and Public Policy at WBNUJS, Kolkata</w:t>
      </w:r>
    </w:p>
    <w:p w14:paraId="00000020" w14:textId="77777777" w:rsidR="00D377BC" w:rsidRDefault="00D377BC">
      <w:pPr>
        <w:jc w:val="both"/>
      </w:pPr>
    </w:p>
    <w:p w14:paraId="00000021" w14:textId="77777777" w:rsidR="00D377BC" w:rsidRDefault="00385611">
      <w:pPr>
        <w:jc w:val="both"/>
        <w:rPr>
          <w:b/>
        </w:rPr>
      </w:pPr>
      <w:r>
        <w:rPr>
          <w:b/>
        </w:rPr>
        <w:t>About the Webinar</w:t>
      </w:r>
    </w:p>
    <w:p w14:paraId="00000022" w14:textId="77777777" w:rsidR="00D377BC" w:rsidRDefault="00D377BC">
      <w:pPr>
        <w:jc w:val="both"/>
      </w:pPr>
    </w:p>
    <w:p w14:paraId="00000023" w14:textId="77777777" w:rsidR="00D377BC" w:rsidRDefault="00385611">
      <w:pPr>
        <w:jc w:val="both"/>
      </w:pPr>
      <w:r>
        <w:t>The inaugural speech was delivered by Dr. Pinaki Ghosh, DPIIT IPR Chair, WBNUJS. He highlighted the different aspects o</w:t>
      </w:r>
      <w:r>
        <w:t>f Trade Secrets.</w:t>
      </w:r>
    </w:p>
    <w:p w14:paraId="00000024" w14:textId="77777777" w:rsidR="00D377BC" w:rsidRDefault="00385611">
      <w:pPr>
        <w:jc w:val="both"/>
      </w:pPr>
      <w:r>
        <w:t xml:space="preserve">Mr. </w:t>
      </w:r>
      <w:proofErr w:type="spellStart"/>
      <w:r>
        <w:t>Donal</w:t>
      </w:r>
      <w:proofErr w:type="spellEnd"/>
      <w:r>
        <w:t xml:space="preserve"> O'Connell, Adjunct Professor at Imperial College, London, shared his experience on Trade Secrets the requirements of Trade Secret, and the legal challenges associated with it. He also shared some examples where trade secrets were</w:t>
      </w:r>
      <w:r>
        <w:t xml:space="preserve"> applicable.</w:t>
      </w:r>
    </w:p>
    <w:p w14:paraId="00000025" w14:textId="77777777" w:rsidR="00D377BC" w:rsidRDefault="00D377BC">
      <w:pPr>
        <w:jc w:val="both"/>
      </w:pPr>
    </w:p>
    <w:p w14:paraId="00000026" w14:textId="77777777" w:rsidR="00D377BC" w:rsidRDefault="00385611">
      <w:pPr>
        <w:jc w:val="both"/>
      </w:pPr>
      <w:r>
        <w:t xml:space="preserve">Mr. Adarsh Ramanujan, Independent Counsel, Supreme Court of India thought recognition of Trade Secret in India is Quasi the means as a concept it has been recognized in several statutes </w:t>
      </w:r>
      <w:proofErr w:type="spellStart"/>
      <w:r>
        <w:t>eg.</w:t>
      </w:r>
      <w:proofErr w:type="spellEnd"/>
      <w:r>
        <w:t xml:space="preserve"> Tax on sale/ License the real, the recognized except</w:t>
      </w:r>
      <w:r>
        <w:t xml:space="preserve">ion in Right to Information Act etc. As per his experience, misappropriation of Trade Secret is enforced under equitable jurisdiction and as a breach of the contractual obligation or criminal remedies or under the Information Technology Act, 2000. </w:t>
      </w:r>
    </w:p>
    <w:p w14:paraId="00000027" w14:textId="77777777" w:rsidR="00D377BC" w:rsidRDefault="00D377BC">
      <w:pPr>
        <w:jc w:val="both"/>
      </w:pPr>
    </w:p>
    <w:p w14:paraId="00000028" w14:textId="77777777" w:rsidR="00D377BC" w:rsidRDefault="00385611">
      <w:pPr>
        <w:jc w:val="both"/>
      </w:pPr>
      <w:r>
        <w:t>Mr. Su</w:t>
      </w:r>
      <w:r>
        <w:t>bhadip Sarkar, Assistant Vice President, in Cognizant Technology Solutions discussed the Accounting Standard (AS) 26 and how it's important for use in the production or supply of goods or services, for rental to others, or for administrative purposes, IP v</w:t>
      </w:r>
      <w:r>
        <w:t xml:space="preserve">alue management of an organization. </w:t>
      </w:r>
    </w:p>
    <w:p w14:paraId="00000029" w14:textId="77777777" w:rsidR="00D377BC" w:rsidRDefault="00D377BC">
      <w:pPr>
        <w:jc w:val="both"/>
      </w:pPr>
    </w:p>
    <w:p w14:paraId="0000002A" w14:textId="77777777" w:rsidR="00D377BC" w:rsidRDefault="00385611">
      <w:pPr>
        <w:jc w:val="both"/>
      </w:pPr>
      <w:r>
        <w:t xml:space="preserve">Mr. Dinesh </w:t>
      </w:r>
      <w:proofErr w:type="spellStart"/>
      <w:r>
        <w:t>Jotwani</w:t>
      </w:r>
      <w:proofErr w:type="spellEnd"/>
      <w:r>
        <w:t xml:space="preserve">, Co-managing Partner, at </w:t>
      </w:r>
      <w:proofErr w:type="spellStart"/>
      <w:r>
        <w:t>Jotwani</w:t>
      </w:r>
      <w:proofErr w:type="spellEnd"/>
      <w:r>
        <w:t xml:space="preserve"> Associates, discussed types of financial services industry regarding trade secrets, Epic v TCS, ways to protect trade secrets. </w:t>
      </w:r>
    </w:p>
    <w:p w14:paraId="0000002B" w14:textId="77777777" w:rsidR="00D377BC" w:rsidRDefault="00D377BC">
      <w:pPr>
        <w:jc w:val="both"/>
      </w:pPr>
    </w:p>
    <w:p w14:paraId="0000002C" w14:textId="77777777" w:rsidR="00D377BC" w:rsidRDefault="00D377BC">
      <w:pPr>
        <w:jc w:val="both"/>
      </w:pPr>
    </w:p>
    <w:p w14:paraId="0000002D" w14:textId="77777777" w:rsidR="00D377BC" w:rsidRDefault="00385611">
      <w:pPr>
        <w:jc w:val="both"/>
      </w:pPr>
      <w:r>
        <w:t xml:space="preserve">Vote of Thanks by Dr. Pinaki Ghosh, </w:t>
      </w:r>
      <w:r>
        <w:t xml:space="preserve">DPIIT IPR Chair, WBNUJS. </w:t>
      </w:r>
    </w:p>
    <w:sectPr w:rsidR="00D377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7BC"/>
    <w:rsid w:val="00385611"/>
    <w:rsid w:val="00D377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3108"/>
  <w15:docId w15:val="{516316AD-6173-4A1B-BC3F-9B5F1B33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arpan b</cp:lastModifiedBy>
  <cp:revision>2</cp:revision>
  <dcterms:created xsi:type="dcterms:W3CDTF">2024-03-01T09:23:00Z</dcterms:created>
  <dcterms:modified xsi:type="dcterms:W3CDTF">2024-03-01T09:23:00Z</dcterms:modified>
</cp:coreProperties>
</file>